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74622" w:rsidRPr="00340A92" w14:paraId="64C5F401" w14:textId="77777777" w:rsidTr="009B1E74">
        <w:tc>
          <w:tcPr>
            <w:tcW w:w="8784" w:type="dxa"/>
            <w:gridSpan w:val="2"/>
          </w:tcPr>
          <w:p w14:paraId="751C967B" w14:textId="77777777" w:rsidR="00C74622" w:rsidRPr="002E22F7" w:rsidRDefault="00C74622" w:rsidP="00C746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Bauordnungsrechtliche Vorgaben*</w:t>
            </w:r>
          </w:p>
        </w:tc>
      </w:tr>
      <w:tr w:rsidR="005E1AE7" w:rsidRPr="00340A92" w14:paraId="14707481" w14:textId="77777777" w:rsidTr="00340A92">
        <w:tc>
          <w:tcPr>
            <w:tcW w:w="2405" w:type="dxa"/>
          </w:tcPr>
          <w:p w14:paraId="1C84E128" w14:textId="7CA28C79" w:rsidR="005E1AE7" w:rsidRDefault="005E1AE7" w:rsidP="00C74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MBO</w:t>
            </w:r>
          </w:p>
        </w:tc>
        <w:tc>
          <w:tcPr>
            <w:tcW w:w="6379" w:type="dxa"/>
          </w:tcPr>
          <w:p w14:paraId="30BE6D36" w14:textId="33CF1952" w:rsidR="005E1AE7" w:rsidRDefault="005E1AE7" w:rsidP="005E1A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Musterbauordnung</w:t>
            </w:r>
          </w:p>
        </w:tc>
      </w:tr>
      <w:tr w:rsidR="00C74622" w:rsidRPr="00340A92" w14:paraId="5A62957B" w14:textId="77777777" w:rsidTr="00340A92">
        <w:tc>
          <w:tcPr>
            <w:tcW w:w="2405" w:type="dxa"/>
          </w:tcPr>
          <w:p w14:paraId="192EA601" w14:textId="65B29FB4" w:rsidR="00C74622" w:rsidRPr="00340A92" w:rsidRDefault="005E1AE7" w:rsidP="002E2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C74622">
              <w:rPr>
                <w:rFonts w:cstheme="minorHAnsi"/>
                <w:sz w:val="24"/>
                <w:szCs w:val="24"/>
              </w:rPr>
              <w:t>VV TB</w:t>
            </w:r>
          </w:p>
        </w:tc>
        <w:tc>
          <w:tcPr>
            <w:tcW w:w="6379" w:type="dxa"/>
          </w:tcPr>
          <w:p w14:paraId="6813CB13" w14:textId="55D50CDC" w:rsidR="00C74622" w:rsidRPr="00340A92" w:rsidRDefault="00C74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Muster-</w:t>
            </w:r>
            <w:r w:rsidRPr="00340A92">
              <w:rPr>
                <w:rFonts w:cstheme="minorHAnsi"/>
                <w:sz w:val="24"/>
                <w:szCs w:val="24"/>
              </w:rPr>
              <w:t>Verwaltungsvorsch</w:t>
            </w:r>
            <w:r w:rsidR="005E1AE7">
              <w:rPr>
                <w:rFonts w:cstheme="minorHAnsi"/>
                <w:sz w:val="24"/>
                <w:szCs w:val="24"/>
              </w:rPr>
              <w:t>rift Technische Baubestimmungen</w:t>
            </w:r>
          </w:p>
        </w:tc>
      </w:tr>
      <w:tr w:rsidR="00C74622" w:rsidRPr="00340A92" w14:paraId="13EEAD39" w14:textId="77777777" w:rsidTr="00340A92">
        <w:tc>
          <w:tcPr>
            <w:tcW w:w="2405" w:type="dxa"/>
          </w:tcPr>
          <w:p w14:paraId="4E525850" w14:textId="77777777" w:rsidR="00C74622" w:rsidRPr="00340A92" w:rsidRDefault="00C74622" w:rsidP="00C7462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MVKVO</w:t>
            </w:r>
          </w:p>
        </w:tc>
        <w:tc>
          <w:tcPr>
            <w:tcW w:w="6379" w:type="dxa"/>
          </w:tcPr>
          <w:p w14:paraId="4812CA7B" w14:textId="420A2582" w:rsidR="00C74622" w:rsidRPr="00340A92" w:rsidRDefault="005E1AE7" w:rsidP="00C74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Muster-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Verkaufsstättenverordnung</w:t>
            </w:r>
            <w:proofErr w:type="spellEnd"/>
          </w:p>
        </w:tc>
      </w:tr>
      <w:tr w:rsidR="00C74622" w:rsidRPr="00340A92" w14:paraId="7A3C8784" w14:textId="77777777" w:rsidTr="00340A92">
        <w:tc>
          <w:tcPr>
            <w:tcW w:w="2405" w:type="dxa"/>
          </w:tcPr>
          <w:p w14:paraId="467823B2" w14:textId="77777777" w:rsidR="00C74622" w:rsidRPr="00340A92" w:rsidRDefault="00C74622" w:rsidP="00C7462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MGarVO</w:t>
            </w:r>
            <w:proofErr w:type="spellEnd"/>
          </w:p>
        </w:tc>
        <w:tc>
          <w:tcPr>
            <w:tcW w:w="6379" w:type="dxa"/>
          </w:tcPr>
          <w:p w14:paraId="09FE4227" w14:textId="6E89648E" w:rsidR="00C74622" w:rsidRPr="00340A92" w:rsidRDefault="005E1AE7" w:rsidP="00C74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Muster-Garagenverordnung</w:t>
            </w:r>
          </w:p>
        </w:tc>
      </w:tr>
      <w:tr w:rsidR="00C74622" w:rsidRPr="00340A92" w14:paraId="373A74D7" w14:textId="77777777" w:rsidTr="00340A92">
        <w:tc>
          <w:tcPr>
            <w:tcW w:w="2405" w:type="dxa"/>
          </w:tcPr>
          <w:p w14:paraId="7F27B960" w14:textId="65D2786A" w:rsidR="00C74622" w:rsidRPr="00340A92" w:rsidRDefault="005E1AE7" w:rsidP="00C7462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MB</w:t>
            </w:r>
            <w:r w:rsidR="00C74622">
              <w:rPr>
                <w:rFonts w:cstheme="minorHAnsi"/>
                <w:sz w:val="24"/>
                <w:szCs w:val="24"/>
              </w:rPr>
              <w:t>eVO</w:t>
            </w:r>
            <w:proofErr w:type="spellEnd"/>
          </w:p>
        </w:tc>
        <w:tc>
          <w:tcPr>
            <w:tcW w:w="6379" w:type="dxa"/>
          </w:tcPr>
          <w:p w14:paraId="31FFA3C4" w14:textId="2374CB27" w:rsidR="00C74622" w:rsidRPr="00340A92" w:rsidRDefault="005E1AE7" w:rsidP="00C74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Muster-</w:t>
            </w:r>
            <w:proofErr w:type="spellStart"/>
            <w:r>
              <w:rPr>
                <w:rFonts w:cstheme="minorHAnsi"/>
                <w:sz w:val="24"/>
                <w:szCs w:val="24"/>
              </w:rPr>
              <w:t>Beherbergungsstättenverordnung</w:t>
            </w:r>
            <w:proofErr w:type="spellEnd"/>
          </w:p>
        </w:tc>
      </w:tr>
      <w:tr w:rsidR="00C74622" w:rsidRPr="00340A92" w14:paraId="41FF10CB" w14:textId="77777777" w:rsidTr="00340A92">
        <w:tc>
          <w:tcPr>
            <w:tcW w:w="2405" w:type="dxa"/>
          </w:tcPr>
          <w:p w14:paraId="58A11F64" w14:textId="7B3CA85F" w:rsidR="00C74622" w:rsidRPr="00340A92" w:rsidRDefault="005E1AE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MVStätt</w:t>
            </w:r>
            <w:r w:rsidR="00C74622">
              <w:rPr>
                <w:rFonts w:cstheme="minorHAnsi"/>
                <w:sz w:val="24"/>
                <w:szCs w:val="24"/>
              </w:rPr>
              <w:t>VO</w:t>
            </w:r>
            <w:proofErr w:type="spellEnd"/>
          </w:p>
        </w:tc>
        <w:tc>
          <w:tcPr>
            <w:tcW w:w="6379" w:type="dxa"/>
          </w:tcPr>
          <w:p w14:paraId="383E1D84" w14:textId="504996F2" w:rsidR="00C74622" w:rsidRPr="00340A92" w:rsidRDefault="005E1AE7" w:rsidP="00C746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Muster-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Versammlungsstättenverordnung</w:t>
            </w:r>
            <w:proofErr w:type="spellEnd"/>
          </w:p>
        </w:tc>
      </w:tr>
      <w:tr w:rsidR="005E1AE7" w:rsidRPr="00340A92" w14:paraId="63150BA6" w14:textId="77777777" w:rsidTr="00340A92">
        <w:tc>
          <w:tcPr>
            <w:tcW w:w="2405" w:type="dxa"/>
          </w:tcPr>
          <w:p w14:paraId="75A05433" w14:textId="3E4FD0B2" w:rsidR="005E1AE7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MLAR</w:t>
            </w:r>
          </w:p>
        </w:tc>
        <w:tc>
          <w:tcPr>
            <w:tcW w:w="6379" w:type="dxa"/>
          </w:tcPr>
          <w:p w14:paraId="22CB0F42" w14:textId="17060426" w:rsidR="005E1AE7" w:rsidRDefault="005E1AE7" w:rsidP="005E1A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Muster-</w:t>
            </w:r>
            <w:r w:rsidRPr="00340A92">
              <w:rPr>
                <w:rFonts w:cstheme="minorHAnsi"/>
                <w:sz w:val="24"/>
                <w:szCs w:val="24"/>
              </w:rPr>
              <w:t>Leitungsanlagen-Richtlinie</w:t>
            </w:r>
          </w:p>
        </w:tc>
      </w:tr>
      <w:tr w:rsidR="005E1AE7" w:rsidRPr="00340A92" w14:paraId="20C000FA" w14:textId="77777777" w:rsidTr="00340A92">
        <w:tc>
          <w:tcPr>
            <w:tcW w:w="2405" w:type="dxa"/>
          </w:tcPr>
          <w:p w14:paraId="7822131B" w14:textId="5CD9E438" w:rsidR="005E1AE7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MHHR</w:t>
            </w:r>
          </w:p>
        </w:tc>
        <w:tc>
          <w:tcPr>
            <w:tcW w:w="6379" w:type="dxa"/>
          </w:tcPr>
          <w:p w14:paraId="4E43F94E" w14:textId="2E151DF3" w:rsidR="005E1AE7" w:rsidRDefault="005E1AE7" w:rsidP="005E1A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Muster-</w:t>
            </w:r>
            <w:r w:rsidRPr="00340A92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Hochhaus-Richtlinien</w:t>
            </w:r>
          </w:p>
        </w:tc>
      </w:tr>
      <w:tr w:rsidR="005E1AE7" w:rsidRPr="00340A92" w14:paraId="4A77F35B" w14:textId="77777777" w:rsidTr="00340A92">
        <w:tc>
          <w:tcPr>
            <w:tcW w:w="2405" w:type="dxa"/>
          </w:tcPr>
          <w:p w14:paraId="71340C4B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4C87D33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1AE7" w:rsidRPr="00340A92" w14:paraId="34F0AA0E" w14:textId="77777777" w:rsidTr="00A241C3">
        <w:tc>
          <w:tcPr>
            <w:tcW w:w="8784" w:type="dxa"/>
            <w:gridSpan w:val="2"/>
          </w:tcPr>
          <w:p w14:paraId="76BFBE33" w14:textId="77777777" w:rsidR="005E1AE7" w:rsidRPr="002E22F7" w:rsidRDefault="005E1AE7">
            <w:pPr>
              <w:rPr>
                <w:rFonts w:cstheme="minorHAnsi"/>
                <w:sz w:val="24"/>
                <w:szCs w:val="24"/>
              </w:rPr>
            </w:pPr>
            <w:r w:rsidRPr="00C74622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 Die Regelungen und Vorgaben können je nach Bundesland variieren. Es sind stets die landesspezifischen Vorgaben zu beachten. Exemplarisch sind hier die Muster-Dokumente der ARGEBAU angegeben. </w:t>
            </w:r>
          </w:p>
        </w:tc>
      </w:tr>
      <w:tr w:rsidR="005E1AE7" w:rsidRPr="00340A92" w14:paraId="1F41AB36" w14:textId="77777777" w:rsidTr="00340A92">
        <w:tc>
          <w:tcPr>
            <w:tcW w:w="2405" w:type="dxa"/>
          </w:tcPr>
          <w:p w14:paraId="0FB8BAEC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E7AF6D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1AE7" w:rsidRPr="00340A92" w14:paraId="254EACB5" w14:textId="77777777" w:rsidTr="000D527C">
        <w:tc>
          <w:tcPr>
            <w:tcW w:w="8784" w:type="dxa"/>
            <w:gridSpan w:val="2"/>
          </w:tcPr>
          <w:p w14:paraId="3551FC74" w14:textId="77777777" w:rsidR="005E1AE7" w:rsidRPr="002E22F7" w:rsidRDefault="005E1AE7" w:rsidP="005E1AE7">
            <w:pPr>
              <w:rPr>
                <w:rFonts w:cstheme="minorHAnsi"/>
                <w:b/>
                <w:sz w:val="24"/>
                <w:szCs w:val="24"/>
              </w:rPr>
            </w:pPr>
            <w:r w:rsidRPr="002E22F7">
              <w:rPr>
                <w:rFonts w:cstheme="minorHAnsi"/>
                <w:b/>
                <w:sz w:val="24"/>
                <w:szCs w:val="24"/>
              </w:rPr>
              <w:t>Normative Vorgaben</w:t>
            </w:r>
            <w:r>
              <w:rPr>
                <w:rFonts w:cstheme="minorHAnsi"/>
                <w:b/>
                <w:sz w:val="24"/>
                <w:szCs w:val="24"/>
              </w:rPr>
              <w:t xml:space="preserve"> in Zusammenhang mit den im Artikel erwähnten Lösungen</w:t>
            </w:r>
          </w:p>
        </w:tc>
      </w:tr>
      <w:tr w:rsidR="005E1AE7" w:rsidRPr="00340A92" w14:paraId="045231B3" w14:textId="77777777" w:rsidTr="00340A92">
        <w:tc>
          <w:tcPr>
            <w:tcW w:w="2405" w:type="dxa"/>
          </w:tcPr>
          <w:p w14:paraId="564468EE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DIN 14675-1</w:t>
            </w:r>
          </w:p>
        </w:tc>
        <w:tc>
          <w:tcPr>
            <w:tcW w:w="6379" w:type="dxa"/>
          </w:tcPr>
          <w:p w14:paraId="197A4FC0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1: Aufbau und Betrieb</w:t>
            </w:r>
          </w:p>
        </w:tc>
      </w:tr>
      <w:tr w:rsidR="005E1AE7" w:rsidRPr="00340A92" w14:paraId="3AE64789" w14:textId="77777777" w:rsidTr="00340A92">
        <w:tc>
          <w:tcPr>
            <w:tcW w:w="2405" w:type="dxa"/>
          </w:tcPr>
          <w:p w14:paraId="6049554D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14675-2</w:t>
            </w:r>
          </w:p>
        </w:tc>
        <w:tc>
          <w:tcPr>
            <w:tcW w:w="6379" w:type="dxa"/>
          </w:tcPr>
          <w:p w14:paraId="785A4A6E" w14:textId="65E0D546" w:rsidR="005E1AE7" w:rsidRPr="00340A92" w:rsidRDefault="002E22F7" w:rsidP="005E1AE7">
            <w:pPr>
              <w:rPr>
                <w:rFonts w:cstheme="minorHAnsi"/>
                <w:sz w:val="24"/>
                <w:szCs w:val="24"/>
              </w:rPr>
            </w:pPr>
            <w:r w:rsidRPr="002E22F7">
              <w:rPr>
                <w:rFonts w:cstheme="minorHAnsi"/>
                <w:sz w:val="24"/>
                <w:szCs w:val="24"/>
              </w:rPr>
              <w:t>Brandmeldeanlagen - Teil 2: Anforderungen an die Fachfirma</w:t>
            </w:r>
          </w:p>
        </w:tc>
      </w:tr>
      <w:tr w:rsidR="005E1AE7" w:rsidRPr="00340A92" w14:paraId="151BAF14" w14:textId="77777777" w:rsidTr="00340A92">
        <w:tc>
          <w:tcPr>
            <w:tcW w:w="2405" w:type="dxa"/>
          </w:tcPr>
          <w:p w14:paraId="2F532A10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VDE 0833-1</w:t>
            </w:r>
          </w:p>
        </w:tc>
        <w:tc>
          <w:tcPr>
            <w:tcW w:w="6379" w:type="dxa"/>
          </w:tcPr>
          <w:p w14:paraId="248172BE" w14:textId="0C67B763" w:rsidR="005E1AE7" w:rsidRPr="00340A92" w:rsidRDefault="002E22F7" w:rsidP="005E1AE7">
            <w:pPr>
              <w:rPr>
                <w:rFonts w:cstheme="minorHAnsi"/>
                <w:sz w:val="24"/>
                <w:szCs w:val="24"/>
              </w:rPr>
            </w:pPr>
            <w:r w:rsidRPr="002E22F7">
              <w:rPr>
                <w:rFonts w:cstheme="minorHAnsi"/>
                <w:sz w:val="24"/>
                <w:szCs w:val="24"/>
              </w:rPr>
              <w:t>Gefahrenmeldeanlagen für Brand, Einbruch und Überfall - Teil 1: Allgemeine Festlegungen</w:t>
            </w:r>
          </w:p>
        </w:tc>
      </w:tr>
      <w:tr w:rsidR="005E1AE7" w:rsidRPr="00340A92" w14:paraId="1291EE9C" w14:textId="77777777" w:rsidTr="00340A92">
        <w:tc>
          <w:tcPr>
            <w:tcW w:w="2405" w:type="dxa"/>
          </w:tcPr>
          <w:p w14:paraId="621853C0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VDE 0833-2</w:t>
            </w:r>
          </w:p>
        </w:tc>
        <w:tc>
          <w:tcPr>
            <w:tcW w:w="6379" w:type="dxa"/>
          </w:tcPr>
          <w:p w14:paraId="5A51E383" w14:textId="4A188064" w:rsidR="005E1AE7" w:rsidRPr="00340A92" w:rsidRDefault="002E22F7" w:rsidP="005E1AE7">
            <w:pPr>
              <w:rPr>
                <w:rFonts w:cstheme="minorHAnsi"/>
                <w:sz w:val="24"/>
                <w:szCs w:val="24"/>
              </w:rPr>
            </w:pPr>
            <w:r w:rsidRPr="002E22F7">
              <w:rPr>
                <w:rFonts w:cstheme="minorHAnsi"/>
                <w:sz w:val="24"/>
                <w:szCs w:val="24"/>
              </w:rPr>
              <w:t>Gefahrenmeldeanlagen für Brand, Einbruch und Überfall - Teil 2: Festlegungen für Brandmeldeanlagen</w:t>
            </w:r>
          </w:p>
        </w:tc>
      </w:tr>
      <w:tr w:rsidR="005E1AE7" w:rsidRPr="00340A92" w14:paraId="08E2ED69" w14:textId="77777777" w:rsidTr="00340A92">
        <w:tc>
          <w:tcPr>
            <w:tcW w:w="2405" w:type="dxa"/>
          </w:tcPr>
          <w:p w14:paraId="037B9E3B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VDE 0833-4</w:t>
            </w:r>
          </w:p>
        </w:tc>
        <w:tc>
          <w:tcPr>
            <w:tcW w:w="6379" w:type="dxa"/>
          </w:tcPr>
          <w:p w14:paraId="387202D1" w14:textId="0E06ACD6" w:rsidR="005E1AE7" w:rsidRPr="00340A92" w:rsidRDefault="00BA779B" w:rsidP="005E1AE7">
            <w:pPr>
              <w:rPr>
                <w:rFonts w:cstheme="minorHAnsi"/>
                <w:sz w:val="24"/>
                <w:szCs w:val="24"/>
              </w:rPr>
            </w:pPr>
            <w:r w:rsidRPr="00BA779B">
              <w:rPr>
                <w:rFonts w:cstheme="minorHAnsi"/>
                <w:sz w:val="24"/>
                <w:szCs w:val="24"/>
              </w:rPr>
              <w:t>Gefahrenmeldeanlagen für Brand, Einbruch und Überfall - Teil 4: Festlegungen für Anlagen zur Sprachalarmierung im Brandfall</w:t>
            </w:r>
          </w:p>
        </w:tc>
      </w:tr>
      <w:tr w:rsidR="005E1AE7" w:rsidRPr="00340A92" w14:paraId="2710CD1D" w14:textId="77777777" w:rsidTr="00340A92">
        <w:tc>
          <w:tcPr>
            <w:tcW w:w="2405" w:type="dxa"/>
          </w:tcPr>
          <w:p w14:paraId="04BA94B0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54-5</w:t>
            </w:r>
          </w:p>
        </w:tc>
        <w:tc>
          <w:tcPr>
            <w:tcW w:w="6379" w:type="dxa"/>
          </w:tcPr>
          <w:p w14:paraId="04E6D89E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5: Wärmemelder - Punktförmige Melder</w:t>
            </w:r>
          </w:p>
        </w:tc>
      </w:tr>
      <w:tr w:rsidR="005E1AE7" w:rsidRPr="00340A92" w14:paraId="7DC34823" w14:textId="77777777" w:rsidTr="00340A92">
        <w:tc>
          <w:tcPr>
            <w:tcW w:w="2405" w:type="dxa"/>
          </w:tcPr>
          <w:p w14:paraId="4A998F5A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54-7</w:t>
            </w:r>
          </w:p>
        </w:tc>
        <w:tc>
          <w:tcPr>
            <w:tcW w:w="6379" w:type="dxa"/>
          </w:tcPr>
          <w:p w14:paraId="001D43EB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7: Rauchmelder - Punktförmige Rauchmelder nach dem Streulicht-, Durchlicht- oder Ionisationsprinzip</w:t>
            </w:r>
          </w:p>
        </w:tc>
      </w:tr>
      <w:tr w:rsidR="0083710C" w:rsidRPr="00340A92" w14:paraId="5EE91F24" w14:textId="77777777" w:rsidTr="00340A92">
        <w:tc>
          <w:tcPr>
            <w:tcW w:w="2405" w:type="dxa"/>
          </w:tcPr>
          <w:p w14:paraId="2D3D6DD8" w14:textId="00768764" w:rsidR="0083710C" w:rsidRPr="00340A92" w:rsidRDefault="0083710C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54-12</w:t>
            </w:r>
          </w:p>
        </w:tc>
        <w:tc>
          <w:tcPr>
            <w:tcW w:w="6379" w:type="dxa"/>
          </w:tcPr>
          <w:p w14:paraId="28ABB91C" w14:textId="2CABA8BB" w:rsidR="0083710C" w:rsidRPr="00340A92" w:rsidRDefault="0083710C" w:rsidP="00E331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Brandmeldeanlagen - Teil 12: </w:t>
            </w:r>
            <w:r w:rsidRPr="0083710C">
              <w:rPr>
                <w:rFonts w:cstheme="minorHAnsi"/>
                <w:sz w:val="24"/>
                <w:szCs w:val="24"/>
              </w:rPr>
              <w:t>Rauchmelder - Linienförmige</w:t>
            </w:r>
            <w:bookmarkStart w:id="0" w:name="_GoBack"/>
            <w:bookmarkEnd w:id="0"/>
            <w:r w:rsidRPr="0083710C">
              <w:rPr>
                <w:rFonts w:cstheme="minorHAnsi"/>
                <w:sz w:val="24"/>
                <w:szCs w:val="24"/>
              </w:rPr>
              <w:t xml:space="preserve"> Melder nach dem Durchlichtprinzip</w:t>
            </w:r>
          </w:p>
        </w:tc>
      </w:tr>
      <w:tr w:rsidR="005E1AE7" w:rsidRPr="00340A92" w14:paraId="5F7C450A" w14:textId="77777777" w:rsidTr="00340A92">
        <w:tc>
          <w:tcPr>
            <w:tcW w:w="2405" w:type="dxa"/>
          </w:tcPr>
          <w:p w14:paraId="47B368A4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54-20</w:t>
            </w:r>
          </w:p>
        </w:tc>
        <w:tc>
          <w:tcPr>
            <w:tcW w:w="6379" w:type="dxa"/>
          </w:tcPr>
          <w:p w14:paraId="48C24274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20: Ansaugrauchmelder</w:t>
            </w:r>
          </w:p>
        </w:tc>
      </w:tr>
      <w:tr w:rsidR="005E1AE7" w:rsidRPr="00340A92" w14:paraId="16925A43" w14:textId="77777777" w:rsidTr="00340A92">
        <w:tc>
          <w:tcPr>
            <w:tcW w:w="2405" w:type="dxa"/>
          </w:tcPr>
          <w:p w14:paraId="3D7175DD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54-22</w:t>
            </w:r>
          </w:p>
        </w:tc>
        <w:tc>
          <w:tcPr>
            <w:tcW w:w="6379" w:type="dxa"/>
          </w:tcPr>
          <w:p w14:paraId="44C361F9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22: Rücksetzbare linienförmige Wärmemelder;</w:t>
            </w:r>
          </w:p>
        </w:tc>
      </w:tr>
      <w:tr w:rsidR="005E1AE7" w:rsidRPr="00340A92" w14:paraId="1D821CCE" w14:textId="77777777" w:rsidTr="00340A92">
        <w:tc>
          <w:tcPr>
            <w:tcW w:w="2405" w:type="dxa"/>
          </w:tcPr>
          <w:p w14:paraId="079D76CA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54-26</w:t>
            </w:r>
          </w:p>
        </w:tc>
        <w:tc>
          <w:tcPr>
            <w:tcW w:w="6379" w:type="dxa"/>
          </w:tcPr>
          <w:p w14:paraId="3EE2CA92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 xml:space="preserve">Brandmeldeanlagen - Teil 26: </w:t>
            </w:r>
            <w:proofErr w:type="spellStart"/>
            <w:r w:rsidRPr="00340A92">
              <w:rPr>
                <w:rFonts w:cstheme="minorHAnsi"/>
                <w:sz w:val="24"/>
                <w:szCs w:val="24"/>
              </w:rPr>
              <w:t>Kohlenmonoxidmelder</w:t>
            </w:r>
            <w:proofErr w:type="spellEnd"/>
            <w:r w:rsidRPr="00340A92">
              <w:rPr>
                <w:rFonts w:cstheme="minorHAnsi"/>
                <w:sz w:val="24"/>
                <w:szCs w:val="24"/>
              </w:rPr>
              <w:t xml:space="preserve"> - Punktförmige Melder</w:t>
            </w:r>
          </w:p>
        </w:tc>
      </w:tr>
      <w:tr w:rsidR="005E1AE7" w:rsidRPr="00340A92" w14:paraId="666E43CA" w14:textId="77777777" w:rsidTr="00340A92">
        <w:tc>
          <w:tcPr>
            <w:tcW w:w="2405" w:type="dxa"/>
          </w:tcPr>
          <w:p w14:paraId="2397D58B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54-29</w:t>
            </w:r>
          </w:p>
        </w:tc>
        <w:tc>
          <w:tcPr>
            <w:tcW w:w="6379" w:type="dxa"/>
          </w:tcPr>
          <w:p w14:paraId="12E7ECA5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29: Mehrfachsensor-Brandmelder - Punktförmige Melder mit kombinierten Rauch- und Wärmesensoren</w:t>
            </w:r>
          </w:p>
        </w:tc>
      </w:tr>
      <w:tr w:rsidR="005E1AE7" w:rsidRPr="00340A92" w14:paraId="16CEEA11" w14:textId="77777777" w:rsidTr="00340A92">
        <w:tc>
          <w:tcPr>
            <w:tcW w:w="2405" w:type="dxa"/>
          </w:tcPr>
          <w:p w14:paraId="2F2B9206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EN 54-30</w:t>
            </w:r>
          </w:p>
        </w:tc>
        <w:tc>
          <w:tcPr>
            <w:tcW w:w="6379" w:type="dxa"/>
          </w:tcPr>
          <w:p w14:paraId="358DAA66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Brandmeldeanlagen - Teil 30: Mehrfachsensor-Brandmelder - Punktförmige Melder mit kom</w:t>
            </w:r>
            <w:r>
              <w:rPr>
                <w:rFonts w:cstheme="minorHAnsi"/>
                <w:sz w:val="24"/>
                <w:szCs w:val="24"/>
              </w:rPr>
              <w:t>binierten CO- und Wärmesensoren</w:t>
            </w:r>
          </w:p>
        </w:tc>
      </w:tr>
      <w:tr w:rsidR="00916719" w:rsidRPr="00340A92" w14:paraId="0C862BDE" w14:textId="77777777" w:rsidTr="00340A92">
        <w:tc>
          <w:tcPr>
            <w:tcW w:w="2405" w:type="dxa"/>
          </w:tcPr>
          <w:p w14:paraId="021ABF25" w14:textId="038C0C51" w:rsidR="00916719" w:rsidRPr="00340A92" w:rsidRDefault="00916719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 54-31</w:t>
            </w:r>
          </w:p>
        </w:tc>
        <w:tc>
          <w:tcPr>
            <w:tcW w:w="6379" w:type="dxa"/>
          </w:tcPr>
          <w:p w14:paraId="57239E8B" w14:textId="0CB9B58D" w:rsidR="00916719" w:rsidRPr="00340A92" w:rsidRDefault="00916719" w:rsidP="00916719">
            <w:pPr>
              <w:rPr>
                <w:rFonts w:cstheme="minorHAnsi"/>
                <w:sz w:val="24"/>
                <w:szCs w:val="24"/>
              </w:rPr>
            </w:pPr>
            <w:r w:rsidRPr="00916719">
              <w:rPr>
                <w:rFonts w:cstheme="minorHAnsi"/>
                <w:sz w:val="24"/>
                <w:szCs w:val="24"/>
              </w:rPr>
              <w:t>Brandmeldeanlagen Teil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16719">
              <w:rPr>
                <w:rFonts w:cstheme="minorHAnsi"/>
                <w:sz w:val="24"/>
                <w:szCs w:val="24"/>
              </w:rPr>
              <w:t>31: Mehrfachsensor-Brandmelder - Punktförmige Melder mit kombinierten Rauch-, CO- und optionalen Wärmesensoren</w:t>
            </w:r>
          </w:p>
        </w:tc>
      </w:tr>
      <w:tr w:rsidR="005E1AE7" w:rsidRPr="00340A92" w14:paraId="335B3A11" w14:textId="77777777" w:rsidTr="00340A92">
        <w:tc>
          <w:tcPr>
            <w:tcW w:w="2405" w:type="dxa"/>
          </w:tcPr>
          <w:p w14:paraId="1AF64DF1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lastRenderedPageBreak/>
              <w:t>DIN 14676-1</w:t>
            </w:r>
          </w:p>
        </w:tc>
        <w:tc>
          <w:tcPr>
            <w:tcW w:w="6379" w:type="dxa"/>
          </w:tcPr>
          <w:p w14:paraId="7618E021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Rauchwarnmelder für Wohnhäuser, Wohnungen und Räume mit wohnungsähnlicher Nutzung - Teil 1: Planung, Einbau, Betrieb und Instandhaltung</w:t>
            </w:r>
          </w:p>
        </w:tc>
      </w:tr>
      <w:tr w:rsidR="005E1AE7" w:rsidRPr="00340A92" w14:paraId="01D8A729" w14:textId="77777777" w:rsidTr="00340A92">
        <w:tc>
          <w:tcPr>
            <w:tcW w:w="2405" w:type="dxa"/>
          </w:tcPr>
          <w:p w14:paraId="4DCF5D31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14676-2</w:t>
            </w:r>
          </w:p>
        </w:tc>
        <w:tc>
          <w:tcPr>
            <w:tcW w:w="6379" w:type="dxa"/>
          </w:tcPr>
          <w:p w14:paraId="2736F16D" w14:textId="6C1A0743" w:rsidR="005E1AE7" w:rsidRPr="00340A92" w:rsidRDefault="00BA779B" w:rsidP="005E1AE7">
            <w:pPr>
              <w:rPr>
                <w:rFonts w:cstheme="minorHAnsi"/>
                <w:sz w:val="24"/>
                <w:szCs w:val="24"/>
              </w:rPr>
            </w:pPr>
            <w:r w:rsidRPr="00BA779B">
              <w:rPr>
                <w:rFonts w:cstheme="minorHAnsi"/>
                <w:sz w:val="24"/>
                <w:szCs w:val="24"/>
              </w:rPr>
              <w:t>Rauchwarnmelder für Wohnhäuser, Wohnungen und Räume mit wohnungsähnlicher Nutzung - Teil 2: Anforderungen an den Dienstleistungserbringer</w:t>
            </w:r>
          </w:p>
        </w:tc>
      </w:tr>
      <w:tr w:rsidR="005E1AE7" w:rsidRPr="00340A92" w14:paraId="1A478735" w14:textId="77777777" w:rsidTr="00340A92">
        <w:tc>
          <w:tcPr>
            <w:tcW w:w="2405" w:type="dxa"/>
          </w:tcPr>
          <w:p w14:paraId="6F918B16" w14:textId="77777777" w:rsidR="005E1AE7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14677-1</w:t>
            </w:r>
          </w:p>
        </w:tc>
        <w:tc>
          <w:tcPr>
            <w:tcW w:w="6379" w:type="dxa"/>
          </w:tcPr>
          <w:p w14:paraId="3D91B7DE" w14:textId="79729857" w:rsidR="005E1AE7" w:rsidRPr="00340A92" w:rsidRDefault="00BA779B" w:rsidP="005E1AE7">
            <w:pPr>
              <w:rPr>
                <w:rFonts w:cstheme="minorHAnsi"/>
                <w:sz w:val="24"/>
                <w:szCs w:val="24"/>
              </w:rPr>
            </w:pPr>
            <w:r w:rsidRPr="00BA779B">
              <w:rPr>
                <w:rFonts w:cstheme="minorHAnsi"/>
                <w:sz w:val="24"/>
                <w:szCs w:val="24"/>
              </w:rPr>
              <w:t>Instandhaltung von elektrisch gesteuerten Feststellanlagen für Feuerschutz- und Rauchschutzabschlüsse sowie für elektrisch gesteuerte Feststellanlagen für Feuerschutzabschlüsse im Zuge von bahngebundenen Förderanlagen - Teil 1: Instandhaltungsmaßnahmen</w:t>
            </w:r>
          </w:p>
        </w:tc>
      </w:tr>
      <w:tr w:rsidR="005E1AE7" w:rsidRPr="00340A92" w14:paraId="02C77192" w14:textId="77777777" w:rsidTr="00340A92">
        <w:tc>
          <w:tcPr>
            <w:tcW w:w="2405" w:type="dxa"/>
          </w:tcPr>
          <w:p w14:paraId="451AC1A3" w14:textId="77777777" w:rsidR="005E1AE7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 14677-2</w:t>
            </w:r>
          </w:p>
        </w:tc>
        <w:tc>
          <w:tcPr>
            <w:tcW w:w="6379" w:type="dxa"/>
          </w:tcPr>
          <w:p w14:paraId="2E836BB3" w14:textId="5BFE118A" w:rsidR="005E1AE7" w:rsidRPr="00340A92" w:rsidRDefault="00BA779B" w:rsidP="005E1AE7">
            <w:pPr>
              <w:rPr>
                <w:rFonts w:cstheme="minorHAnsi"/>
                <w:sz w:val="24"/>
                <w:szCs w:val="24"/>
              </w:rPr>
            </w:pPr>
            <w:r w:rsidRPr="00BA779B">
              <w:rPr>
                <w:rFonts w:cstheme="minorHAnsi"/>
                <w:sz w:val="24"/>
                <w:szCs w:val="24"/>
              </w:rPr>
              <w:t>Instandhaltung von elektrisch gesteuerten Feststellanlagen für Feuerschutz- und Rauchschutzabschlüsse sowie für elektrisch gesteuerte Feststellanlagen für Feuerschutzabschlüsse im Zuge von bahngebundenen Förderanlagen - Teil 2: Anforderungen an die Fachkraft</w:t>
            </w:r>
          </w:p>
        </w:tc>
      </w:tr>
      <w:tr w:rsidR="005E1AE7" w:rsidRPr="00340A92" w14:paraId="73B086C4" w14:textId="77777777" w:rsidTr="00340A92">
        <w:tc>
          <w:tcPr>
            <w:tcW w:w="2405" w:type="dxa"/>
          </w:tcPr>
          <w:p w14:paraId="385CA2B7" w14:textId="77777777" w:rsidR="005E1AE7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DB148F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1AE7" w:rsidRPr="00340A92" w14:paraId="63EEB9E0" w14:textId="77777777" w:rsidTr="0061300F">
        <w:tc>
          <w:tcPr>
            <w:tcW w:w="8784" w:type="dxa"/>
            <w:gridSpan w:val="2"/>
          </w:tcPr>
          <w:p w14:paraId="562EFEB8" w14:textId="77777777" w:rsidR="005E1AE7" w:rsidRPr="00340A92" w:rsidRDefault="005E1A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Weitere im Artikel erwähnte Regelwerke</w:t>
            </w:r>
          </w:p>
        </w:tc>
      </w:tr>
      <w:tr w:rsidR="005E1AE7" w:rsidRPr="00340A92" w14:paraId="7C4A847B" w14:textId="77777777" w:rsidTr="00340A92">
        <w:tc>
          <w:tcPr>
            <w:tcW w:w="2405" w:type="dxa"/>
          </w:tcPr>
          <w:p w14:paraId="585DA8D4" w14:textId="77777777" w:rsidR="005E1AE7" w:rsidRPr="00340A92" w:rsidRDefault="005E1AE7" w:rsidP="005E1AE7">
            <w:pPr>
              <w:jc w:val="both"/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VDI 6008 Blatt 5</w:t>
            </w:r>
          </w:p>
        </w:tc>
        <w:tc>
          <w:tcPr>
            <w:tcW w:w="6379" w:type="dxa"/>
          </w:tcPr>
          <w:p w14:paraId="1C22C0C8" w14:textId="7777777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  <w:r w:rsidRPr="00340A92">
              <w:rPr>
                <w:rFonts w:cstheme="minorHAnsi"/>
                <w:sz w:val="24"/>
                <w:szCs w:val="24"/>
              </w:rPr>
              <w:t>Barrierefreie Lebensräume - Möglichkeiten der Ausführung von Türen und Toren</w:t>
            </w:r>
          </w:p>
        </w:tc>
      </w:tr>
      <w:tr w:rsidR="005E1AE7" w:rsidRPr="00340A92" w14:paraId="2BBCFB5A" w14:textId="77777777" w:rsidTr="00340A92">
        <w:tc>
          <w:tcPr>
            <w:tcW w:w="2405" w:type="dxa"/>
          </w:tcPr>
          <w:p w14:paraId="496E6DED" w14:textId="5A353817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7BFD9B" w14:textId="46B5B880" w:rsidR="005E1AE7" w:rsidRPr="00340A92" w:rsidRDefault="005E1AE7" w:rsidP="005E1A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84F9FF" w14:textId="1E511BEC" w:rsidR="007E5C41" w:rsidRPr="00340A92" w:rsidRDefault="007E5C41" w:rsidP="00717630">
      <w:pPr>
        <w:rPr>
          <w:rFonts w:cstheme="minorHAnsi"/>
          <w:sz w:val="24"/>
          <w:szCs w:val="24"/>
        </w:rPr>
      </w:pPr>
    </w:p>
    <w:sectPr w:rsidR="007E5C41" w:rsidRPr="00340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524A"/>
    <w:multiLevelType w:val="hybridMultilevel"/>
    <w:tmpl w:val="8FCE7244"/>
    <w:lvl w:ilvl="0" w:tplc="B8949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43"/>
    <w:rsid w:val="00057084"/>
    <w:rsid w:val="002E22F7"/>
    <w:rsid w:val="00340A92"/>
    <w:rsid w:val="00424264"/>
    <w:rsid w:val="005E1AE7"/>
    <w:rsid w:val="00717630"/>
    <w:rsid w:val="007E5C41"/>
    <w:rsid w:val="0083710C"/>
    <w:rsid w:val="00916719"/>
    <w:rsid w:val="00A0549A"/>
    <w:rsid w:val="00BA779B"/>
    <w:rsid w:val="00C03C43"/>
    <w:rsid w:val="00C74622"/>
    <w:rsid w:val="00E33101"/>
    <w:rsid w:val="00F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C45E"/>
  <w15:chartTrackingRefBased/>
  <w15:docId w15:val="{9A509901-337D-4523-8CBC-95E0F67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16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62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46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6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6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6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62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7462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1671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Hekatron Technik GmbH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Solasse Detlef</dc:creator>
  <cp:keywords/>
  <dc:description/>
  <cp:lastModifiedBy>Solasse Detlef</cp:lastModifiedBy>
  <cp:revision>5</cp:revision>
  <dcterms:created xsi:type="dcterms:W3CDTF">2019-08-15T08:39:00Z</dcterms:created>
  <dcterms:modified xsi:type="dcterms:W3CDTF">2020-02-03T12:12:00Z</dcterms:modified>
</cp:coreProperties>
</file>